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5392"/>
        <w:gridCol w:w="852"/>
        <w:gridCol w:w="1237"/>
        <w:gridCol w:w="831"/>
        <w:gridCol w:w="710"/>
      </w:tblGrid>
      <w:tr w:rsidR="0010290B" w:rsidRPr="0010290B" w14:paraId="1E83045D" w14:textId="77777777" w:rsidTr="00A0357B">
        <w:trPr>
          <w:trHeight w:val="877"/>
        </w:trPr>
        <w:tc>
          <w:tcPr>
            <w:tcW w:w="731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14:paraId="0585C9EA" w14:textId="77777777" w:rsidR="007219E0" w:rsidRPr="0010290B" w:rsidRDefault="007219E0" w:rsidP="0070663F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FB852" w14:textId="5AEAE232" w:rsidR="007219E0" w:rsidRPr="0010290B" w:rsidRDefault="005F3214" w:rsidP="005E4ECC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TERMO DE REFERÊNCIA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26F2956" w14:textId="77777777" w:rsidR="007219E0" w:rsidRPr="0010290B" w:rsidRDefault="007219E0" w:rsidP="0070663F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19259" w14:textId="77777777" w:rsidR="007219E0" w:rsidRPr="0010290B" w:rsidRDefault="007219E0" w:rsidP="0070663F">
            <w:pPr>
              <w:pStyle w:val="TableParagraph"/>
              <w:spacing w:before="1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74A82C75" w14:textId="77777777" w:rsidR="007219E0" w:rsidRPr="0010290B" w:rsidRDefault="007219E0" w:rsidP="0070663F">
            <w:pPr>
              <w:pStyle w:val="TableParagraph"/>
              <w:spacing w:before="72"/>
              <w:ind w:left="277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  <w:p w14:paraId="72BE7352" w14:textId="77777777" w:rsidR="007219E0" w:rsidRPr="0010290B" w:rsidRDefault="007219E0" w:rsidP="0070663F">
            <w:pPr>
              <w:pStyle w:val="TableParagraph"/>
              <w:spacing w:line="264" w:lineRule="exact"/>
              <w:ind w:left="430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w w:val="90"/>
                <w:sz w:val="24"/>
                <w:szCs w:val="24"/>
              </w:rPr>
              <w:t>APLICÁ</w:t>
            </w:r>
            <w:r w:rsidRPr="0010290B">
              <w:rPr>
                <w:rFonts w:ascii="Times New Roman" w:hAnsi="Times New Roman" w:cs="Times New Roman"/>
                <w:spacing w:val="-59"/>
                <w:w w:val="90"/>
                <w:sz w:val="24"/>
                <w:szCs w:val="24"/>
              </w:rPr>
              <w:t xml:space="preserve"> </w:t>
            </w: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VEL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F5B0382" w14:textId="77777777" w:rsidR="007219E0" w:rsidRPr="0010290B" w:rsidRDefault="007219E0" w:rsidP="0070663F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2494D" w14:textId="77777777" w:rsidR="007219E0" w:rsidRPr="0010290B" w:rsidRDefault="007219E0" w:rsidP="0070663F">
            <w:pPr>
              <w:pStyle w:val="TableParagraph"/>
              <w:spacing w:before="1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FLS.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9E2D5DB" w14:textId="77777777" w:rsidR="007219E0" w:rsidRPr="0010290B" w:rsidRDefault="007219E0" w:rsidP="0070663F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305F4" w14:textId="77777777" w:rsidR="007219E0" w:rsidRPr="0010290B" w:rsidRDefault="007219E0" w:rsidP="007066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OBS.</w:t>
            </w:r>
          </w:p>
          <w:p w14:paraId="167841DA" w14:textId="77777777" w:rsidR="007219E0" w:rsidRPr="0010290B" w:rsidRDefault="007219E0" w:rsidP="0070663F">
            <w:pPr>
              <w:pStyle w:val="TableParagraph"/>
              <w:spacing w:before="1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</w:tr>
      <w:tr w:rsidR="0010290B" w:rsidRPr="0010290B" w14:paraId="7FA84C24" w14:textId="77777777" w:rsidTr="00A0357B">
        <w:trPr>
          <w:trHeight w:val="996"/>
        </w:trPr>
        <w:tc>
          <w:tcPr>
            <w:tcW w:w="1925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43C4C841" w14:textId="77777777" w:rsidR="00DF0D23" w:rsidRPr="0010290B" w:rsidRDefault="00DF0D23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61E3E" w14:textId="6F43314A" w:rsidR="007219E0" w:rsidRPr="0010290B" w:rsidRDefault="007219E0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w w:val="98"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40B2DD7B" w14:textId="32BE43FA" w:rsidR="007219E0" w:rsidRPr="0010290B" w:rsidRDefault="008C13CB" w:rsidP="00B90F62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Consta </w:t>
            </w:r>
            <w:r w:rsidR="007219E0"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90F62" w:rsidRPr="0010290B">
              <w:rPr>
                <w:rFonts w:ascii="Times New Roman" w:hAnsi="Times New Roman" w:cs="Times New Roman"/>
                <w:sz w:val="24"/>
                <w:szCs w:val="24"/>
              </w:rPr>
              <w:t>definição do objeto, incluídos sua natureza, os quantitativos, o prazo do contrato e, se for o caso, a possibilidade de sua prorrogação</w:t>
            </w:r>
            <w:r w:rsidR="007219E0"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90F62" w:rsidRPr="0010290B">
              <w:rPr>
                <w:rFonts w:ascii="Times New Roman" w:hAnsi="Times New Roman" w:cs="Times New Roman"/>
                <w:sz w:val="24"/>
                <w:szCs w:val="24"/>
              </w:rPr>
              <w:t>alínea “a” do inciso XXIII</w:t>
            </w:r>
            <w:r w:rsidR="007219E0"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D23"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B90F62" w:rsidRPr="0010290B">
              <w:rPr>
                <w:rFonts w:ascii="Times New Roman" w:hAnsi="Times New Roman" w:cs="Times New Roman"/>
                <w:sz w:val="24"/>
                <w:szCs w:val="24"/>
              </w:rPr>
              <w:t>art. 6º</w:t>
            </w:r>
            <w:r w:rsidR="007219E0"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8E790ED" w14:textId="77777777" w:rsidR="007219E0" w:rsidRPr="0010290B" w:rsidRDefault="007219E0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AF9463" w14:textId="77777777" w:rsidR="007219E0" w:rsidRPr="0010290B" w:rsidRDefault="007219E0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C6DF6" w14:textId="77777777" w:rsidR="007219E0" w:rsidRPr="0010290B" w:rsidRDefault="007219E0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734199" w14:textId="77777777" w:rsidR="007219E0" w:rsidRPr="0010290B" w:rsidRDefault="007219E0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0B" w:rsidRPr="0010290B" w14:paraId="4BA69502" w14:textId="77777777" w:rsidTr="00A0357B">
        <w:trPr>
          <w:trHeight w:val="996"/>
        </w:trPr>
        <w:tc>
          <w:tcPr>
            <w:tcW w:w="1925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26F2026A" w14:textId="77777777" w:rsidR="00DF0D23" w:rsidRPr="0010290B" w:rsidRDefault="00DF0D23" w:rsidP="00DF0D23">
            <w:pPr>
              <w:pStyle w:val="TableParagraph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               </w:t>
            </w:r>
          </w:p>
          <w:p w14:paraId="7235B0F0" w14:textId="77777777" w:rsidR="00DF0D23" w:rsidRPr="0010290B" w:rsidRDefault="00DF0D23" w:rsidP="00DF0D23">
            <w:pPr>
              <w:pStyle w:val="TableParagraph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</w:p>
          <w:p w14:paraId="58E8F96D" w14:textId="7E9CFCAA" w:rsidR="00DF0D23" w:rsidRPr="0010290B" w:rsidRDefault="00DF0D23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w w:val="98"/>
                <w:sz w:val="24"/>
                <w:szCs w:val="24"/>
              </w:rPr>
              <w:t>2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7CB5AB8D" w14:textId="43E950C4" w:rsidR="00DF0D23" w:rsidRPr="0010290B" w:rsidRDefault="00DF0D23" w:rsidP="0070663F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Consta a </w:t>
            </w:r>
            <w:r w:rsidR="00B90F62" w:rsidRPr="0010290B">
              <w:rPr>
                <w:rFonts w:ascii="Times New Roman" w:hAnsi="Times New Roman" w:cs="Times New Roman"/>
                <w:sz w:val="24"/>
                <w:szCs w:val="24"/>
              </w:rPr>
              <w:t>fundamentação da contratação, que consiste na referência aos estudos técnicos preliminares correspondentes ou, quando não for possível divulgar esses estudos, no extrato das partes que não contiverem informações sigilosas</w:t>
            </w: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F62" w:rsidRPr="0010290B">
              <w:rPr>
                <w:rFonts w:ascii="Times New Roman" w:hAnsi="Times New Roman" w:cs="Times New Roman"/>
                <w:sz w:val="24"/>
                <w:szCs w:val="24"/>
              </w:rPr>
              <w:t>(alínea “b” do inciso XXIII do art. 6º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0834212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8AA480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594EC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FBEF415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0B" w:rsidRPr="0010290B" w14:paraId="48B7D560" w14:textId="77777777" w:rsidTr="00A0357B">
        <w:trPr>
          <w:trHeight w:val="996"/>
        </w:trPr>
        <w:tc>
          <w:tcPr>
            <w:tcW w:w="1925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79457168" w14:textId="77777777" w:rsidR="00DF0D23" w:rsidRPr="0010290B" w:rsidRDefault="00DF0D23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CC9D4" w14:textId="455216E7" w:rsidR="00DF0D23" w:rsidRPr="0010290B" w:rsidRDefault="00DF0D23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62179757" w14:textId="65A11A2A" w:rsidR="00DF0D23" w:rsidRPr="0010290B" w:rsidRDefault="00B90F62" w:rsidP="00DF0D23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Consta a descrição da solução como um todo, considerado todo o ciclo de vida do objeto (alínea “c” do inciso XXIII do art. 6º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E15CFD4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2CF15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F3503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81B2DE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0B" w:rsidRPr="0010290B" w14:paraId="7A0B038A" w14:textId="77777777" w:rsidTr="00A0357B">
        <w:trPr>
          <w:trHeight w:val="996"/>
        </w:trPr>
        <w:tc>
          <w:tcPr>
            <w:tcW w:w="1925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02FF0E37" w14:textId="77777777" w:rsidR="00DF0D23" w:rsidRPr="0010290B" w:rsidRDefault="00DF0D23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320D8" w14:textId="77E2CE3B" w:rsidR="00DF0D23" w:rsidRPr="0010290B" w:rsidRDefault="00DF0D23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6DDFF6E0" w14:textId="1BCF0595" w:rsidR="00DF0D23" w:rsidRPr="0010290B" w:rsidRDefault="00B90F62" w:rsidP="00B90F62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Os requisitos da contratação foram atendidos (alínea “d” do inciso XXIII do art. 6º e incisos III e IX do </w:t>
            </w:r>
            <w:r w:rsidRPr="0010290B">
              <w:rPr>
                <w:rFonts w:ascii="Times New Roman" w:hAnsi="Times New Roman" w:cs="Times New Roman"/>
                <w:i/>
                <w:sz w:val="24"/>
                <w:szCs w:val="24"/>
              </w:rPr>
              <w:t>caput</w:t>
            </w: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 do art. 18, ambos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40EEBAE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4593E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9049A3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F65A8D6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0B" w:rsidRPr="0010290B" w14:paraId="20D7FDE3" w14:textId="77777777" w:rsidTr="00A0357B">
        <w:trPr>
          <w:trHeight w:val="996"/>
        </w:trPr>
        <w:tc>
          <w:tcPr>
            <w:tcW w:w="1925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24BE733" w14:textId="77777777" w:rsidR="00DF0D23" w:rsidRPr="0010290B" w:rsidRDefault="00DF0D23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DBBE5" w14:textId="77777777" w:rsidR="00DF0D23" w:rsidRPr="0010290B" w:rsidRDefault="00DF0D23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4728" w14:textId="24F14E18" w:rsidR="00DF0D23" w:rsidRPr="0010290B" w:rsidRDefault="00DF0D23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66A0A039" w14:textId="6EB1BFE1" w:rsidR="00DF0D23" w:rsidRPr="0010290B" w:rsidRDefault="00DF0D23" w:rsidP="00B90F62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Consta </w:t>
            </w:r>
            <w:r w:rsidR="00B90F62" w:rsidRPr="0010290B">
              <w:rPr>
                <w:rFonts w:ascii="Times New Roman" w:hAnsi="Times New Roman" w:cs="Times New Roman"/>
                <w:sz w:val="24"/>
                <w:szCs w:val="24"/>
              </w:rPr>
              <w:t>modelo de execução do objeto, que consiste na definição de como o contrato deverá produzir os resultados pretendidos desde o seu início até o seu encerramento (alínea “e” do inciso XXIII do art. 6º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B2F8A9E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E5960F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BA7BF0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3192C1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0B" w:rsidRPr="0010290B" w14:paraId="1B096144" w14:textId="77777777" w:rsidTr="00A0357B">
        <w:trPr>
          <w:trHeight w:val="996"/>
        </w:trPr>
        <w:tc>
          <w:tcPr>
            <w:tcW w:w="1925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6FDB2B48" w14:textId="77777777" w:rsidR="00084514" w:rsidRPr="0010290B" w:rsidRDefault="00084514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24004" w14:textId="77777777" w:rsidR="00084514" w:rsidRPr="0010290B" w:rsidRDefault="00084514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E7A7" w14:textId="38EDB4EA" w:rsidR="00DF0D23" w:rsidRPr="0010290B" w:rsidRDefault="00084514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617BA78A" w14:textId="740AE2FF" w:rsidR="00DF0D23" w:rsidRPr="0010290B" w:rsidRDefault="00B90F62" w:rsidP="00DF0D23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Consta modelo de gestão do contrato, que descreve como a execução do objeto será acompanhada e fiscalizada pelo órgão ou entidade (alínea “f” do inciso XXIII do art. 6º da Lei Federal nº 14.133/2021)</w:t>
            </w:r>
            <w:r w:rsidR="00027859"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, na forma do art. 41 do Decreto Rio nº </w:t>
            </w:r>
            <w:r w:rsidR="000941E1" w:rsidRPr="0010290B">
              <w:rPr>
                <w:rFonts w:ascii="Times New Roman" w:hAnsi="Times New Roman" w:cs="Times New Roman"/>
                <w:sz w:val="24"/>
                <w:szCs w:val="24"/>
              </w:rPr>
              <w:t>51.629/2022</w:t>
            </w: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FD749F9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DC46D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A563D0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F2F0B6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0B" w:rsidRPr="0010290B" w14:paraId="4FB68B2B" w14:textId="77777777" w:rsidTr="00A0357B">
        <w:trPr>
          <w:trHeight w:val="996"/>
        </w:trPr>
        <w:tc>
          <w:tcPr>
            <w:tcW w:w="1925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280C906D" w14:textId="77777777" w:rsidR="00084514" w:rsidRPr="0010290B" w:rsidRDefault="00084514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F33D6" w14:textId="356969CC" w:rsidR="00DF0D23" w:rsidRPr="0010290B" w:rsidRDefault="00084514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28D47FD8" w14:textId="5369CB74" w:rsidR="00DF0D23" w:rsidRPr="0010290B" w:rsidRDefault="00DF0D23" w:rsidP="00DF0D23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Consta</w:t>
            </w:r>
            <w:r w:rsidR="00B90F62" w:rsidRPr="001029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F62" w:rsidRPr="0010290B">
              <w:rPr>
                <w:rFonts w:ascii="Times New Roman" w:hAnsi="Times New Roman" w:cs="Times New Roman"/>
                <w:sz w:val="24"/>
                <w:szCs w:val="24"/>
              </w:rPr>
              <w:t>critérios de medição e de pagamento (alínea “g” do inciso XXIII do art. 6º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B3958E8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14BB82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6A548D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A3A7566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0B" w:rsidRPr="0010290B" w14:paraId="650F0CEF" w14:textId="77777777" w:rsidTr="00A0357B">
        <w:trPr>
          <w:trHeight w:val="996"/>
        </w:trPr>
        <w:tc>
          <w:tcPr>
            <w:tcW w:w="1925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4DCB6EE" w14:textId="77777777" w:rsidR="00084514" w:rsidRPr="0010290B" w:rsidRDefault="00084514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EE10C" w14:textId="6F15DD6E" w:rsidR="00DF0D23" w:rsidRPr="0010290B" w:rsidRDefault="00084514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537C7AA6" w14:textId="2278BC2C" w:rsidR="00DF0D23" w:rsidRPr="0010290B" w:rsidRDefault="00DF0D23" w:rsidP="00DF0D23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Constam </w:t>
            </w:r>
            <w:r w:rsidR="00B90F62" w:rsidRPr="0010290B">
              <w:rPr>
                <w:rFonts w:ascii="Times New Roman" w:hAnsi="Times New Roman" w:cs="Times New Roman"/>
                <w:sz w:val="24"/>
                <w:szCs w:val="24"/>
              </w:rPr>
              <w:t>forma e critérios de seleção do fornecedor (alínea “h” do inciso XXIII do art. 6º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97A24B8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DF8EB3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721310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75222D5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0B" w:rsidRPr="0010290B" w14:paraId="70586C90" w14:textId="77777777" w:rsidTr="00A0357B">
        <w:trPr>
          <w:trHeight w:val="996"/>
        </w:trPr>
        <w:tc>
          <w:tcPr>
            <w:tcW w:w="1925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4DC6C8C9" w14:textId="77777777" w:rsidR="00084514" w:rsidRPr="0010290B" w:rsidRDefault="00084514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08408" w14:textId="77777777" w:rsidR="00084514" w:rsidRPr="0010290B" w:rsidRDefault="00084514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73139" w14:textId="5E11A414" w:rsidR="00DF0D23" w:rsidRPr="0010290B" w:rsidRDefault="00084514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D182B2E" w14:textId="2D42063A" w:rsidR="00DF0D23" w:rsidRPr="0010290B" w:rsidRDefault="00DF0D23" w:rsidP="00DF0D23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Consta</w:t>
            </w:r>
            <w:r w:rsidR="00B90F62" w:rsidRPr="001029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F62" w:rsidRPr="0010290B">
              <w:rPr>
                <w:rFonts w:ascii="Times New Roman" w:hAnsi="Times New Roman" w:cs="Times New Roman"/>
                <w:sz w:val="24"/>
                <w:szCs w:val="24"/>
              </w:rPr>
              <w:t>estimativas do valor da contratação, acompanhadas dos preços unitários referenciais, das memórias de cálculo e dos documentos que lhe dão suporte, com os parâmetros utilizados para a obtenção dos preços e para os respectivos cálculos, que devem constar de documento separado e classificado (alínea “i” do inciso XXIII do art. 6º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33D4485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AA718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68F219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11C93A1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0B" w:rsidRPr="0010290B" w14:paraId="293B7215" w14:textId="77777777" w:rsidTr="00A0357B">
        <w:trPr>
          <w:trHeight w:val="996"/>
        </w:trPr>
        <w:tc>
          <w:tcPr>
            <w:tcW w:w="1925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4084ADA7" w14:textId="77777777" w:rsidR="00084514" w:rsidRPr="0010290B" w:rsidRDefault="00084514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92A91" w14:textId="3D06C45F" w:rsidR="00DF0D23" w:rsidRPr="0010290B" w:rsidRDefault="00084514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1312C0CA" w14:textId="12DFA3A8" w:rsidR="00DF0D23" w:rsidRPr="0010290B" w:rsidRDefault="00B90F62" w:rsidP="00D30CD1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Consta</w:t>
            </w:r>
            <w:r w:rsidR="00D30CD1"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demonstração de adequação orçamentária </w:t>
            </w:r>
            <w:r w:rsidR="00DF0D23"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(alínea “j” do inciso XXIII do art. 6º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17ABD21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67A38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BB161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750939B" w14:textId="77777777" w:rsidR="00DF0D23" w:rsidRPr="0010290B" w:rsidRDefault="00DF0D2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0B" w:rsidRPr="0010290B" w14:paraId="57358C41" w14:textId="77777777" w:rsidTr="00A0357B">
        <w:trPr>
          <w:trHeight w:val="996"/>
        </w:trPr>
        <w:tc>
          <w:tcPr>
            <w:tcW w:w="1925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4E8AADB7" w14:textId="77777777" w:rsidR="00CE281F" w:rsidRPr="0010290B" w:rsidRDefault="00CE281F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FCE1E" w14:textId="135C147D" w:rsidR="00CE281F" w:rsidRPr="0010290B" w:rsidRDefault="00CE281F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732321B2" w14:textId="4B497427" w:rsidR="00CE281F" w:rsidRPr="0010290B" w:rsidRDefault="00CE281F" w:rsidP="00D30CD1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Consta a definição do regime de prestação de serviços/fornecimento de bens</w:t>
            </w:r>
            <w:r w:rsidR="009147D6"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 (imediato, diferido integral ou diferido parcelado)</w:t>
            </w: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, observados os potenciais de economia de escala (inciso VII do art. 18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5D0B0D6" w14:textId="77777777" w:rsidR="00CE281F" w:rsidRPr="0010290B" w:rsidRDefault="00CE281F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CCF4B" w14:textId="77777777" w:rsidR="00CE281F" w:rsidRPr="0010290B" w:rsidRDefault="00CE281F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94A03" w14:textId="77777777" w:rsidR="00CE281F" w:rsidRPr="0010290B" w:rsidRDefault="00CE281F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4A91FCB" w14:textId="77777777" w:rsidR="00CE281F" w:rsidRPr="0010290B" w:rsidRDefault="00CE281F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0B" w:rsidRPr="0010290B" w14:paraId="0E3902E6" w14:textId="77777777" w:rsidTr="00A0357B">
        <w:trPr>
          <w:trHeight w:val="996"/>
        </w:trPr>
        <w:tc>
          <w:tcPr>
            <w:tcW w:w="1925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97EE4B6" w14:textId="77777777" w:rsidR="002F3F03" w:rsidRPr="0010290B" w:rsidRDefault="002F3F03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DE3FE" w14:textId="59C74D08" w:rsidR="002F3F03" w:rsidRPr="0010290B" w:rsidRDefault="002F3F03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68906515" w14:textId="75C94DC1" w:rsidR="002F3F03" w:rsidRPr="0010290B" w:rsidRDefault="002F3F03" w:rsidP="0050282E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Caso se trate de </w:t>
            </w:r>
            <w:r w:rsidR="0050282E" w:rsidRPr="0010290B">
              <w:rPr>
                <w:rFonts w:ascii="Times New Roman" w:hAnsi="Times New Roman" w:cs="Times New Roman"/>
                <w:sz w:val="24"/>
                <w:szCs w:val="24"/>
              </w:rPr>
              <w:t>aquisição</w:t>
            </w: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 de bens, o termo de referência contempla os elementos constantes dos incisos do § 1º do art. 40 da Lei Federal nº 14.133/2021?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682C05B" w14:textId="77777777" w:rsidR="002F3F03" w:rsidRPr="0010290B" w:rsidRDefault="002F3F0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A21D9" w14:textId="77777777" w:rsidR="002F3F03" w:rsidRPr="0010290B" w:rsidRDefault="002F3F0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163EA" w14:textId="77777777" w:rsidR="002F3F03" w:rsidRPr="0010290B" w:rsidRDefault="002F3F0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EB2D8EE" w14:textId="77777777" w:rsidR="002F3F03" w:rsidRPr="0010290B" w:rsidRDefault="002F3F03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0B" w:rsidRPr="0010290B" w14:paraId="2228C54C" w14:textId="77777777" w:rsidTr="00A0357B">
        <w:trPr>
          <w:trHeight w:val="996"/>
        </w:trPr>
        <w:tc>
          <w:tcPr>
            <w:tcW w:w="1925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6E2C7476" w14:textId="77777777" w:rsidR="00A455DB" w:rsidRPr="0010290B" w:rsidRDefault="00A455DB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5BC43" w14:textId="42001162" w:rsidR="006A6056" w:rsidRPr="0010290B" w:rsidRDefault="00A455DB" w:rsidP="003E0DE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4C544A1B" w14:textId="1D7507C0" w:rsidR="006A6056" w:rsidRPr="0010290B" w:rsidRDefault="00A455DB" w:rsidP="003E0DE5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O termo de referência contém os elementos </w:t>
            </w:r>
            <w:r w:rsidR="008D718E" w:rsidRPr="0010290B">
              <w:rPr>
                <w:rFonts w:ascii="Times New Roman" w:hAnsi="Times New Roman" w:cs="Times New Roman"/>
                <w:sz w:val="24"/>
                <w:szCs w:val="24"/>
              </w:rPr>
              <w:t>necessários à gestão do contrat</w:t>
            </w:r>
            <w:r w:rsidR="000941E1" w:rsidRPr="0010290B">
              <w:rPr>
                <w:rFonts w:ascii="Times New Roman" w:hAnsi="Times New Roman" w:cs="Times New Roman"/>
                <w:sz w:val="24"/>
                <w:szCs w:val="24"/>
              </w:rPr>
              <w:t>o, na forma do art. 41</w:t>
            </w: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 xml:space="preserve"> do Decreto Rio nº </w:t>
            </w:r>
            <w:r w:rsidR="000941E1" w:rsidRPr="0010290B">
              <w:rPr>
                <w:rFonts w:ascii="Times New Roman" w:hAnsi="Times New Roman" w:cs="Times New Roman"/>
                <w:sz w:val="24"/>
                <w:szCs w:val="24"/>
              </w:rPr>
              <w:t>51.629/2022?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8ABB9A3" w14:textId="77777777" w:rsidR="00A455DB" w:rsidRPr="0010290B" w:rsidRDefault="00A455DB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FD7529" w14:textId="77777777" w:rsidR="00A455DB" w:rsidRPr="0010290B" w:rsidRDefault="00A455DB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8482A7" w14:textId="77777777" w:rsidR="00A455DB" w:rsidRPr="0010290B" w:rsidRDefault="00A455DB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953BED" w14:textId="77777777" w:rsidR="00A455DB" w:rsidRPr="0010290B" w:rsidRDefault="00A455DB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0B" w:rsidRPr="0010290B" w14:paraId="7AC6B574" w14:textId="77777777" w:rsidTr="00A0357B">
        <w:trPr>
          <w:trHeight w:val="996"/>
        </w:trPr>
        <w:tc>
          <w:tcPr>
            <w:tcW w:w="1925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1ABC8B15" w14:textId="77777777" w:rsidR="003E0DE5" w:rsidRPr="0010290B" w:rsidRDefault="003E0DE5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F31AB" w14:textId="3220996B" w:rsidR="003E0DE5" w:rsidRPr="0010290B" w:rsidRDefault="003E0DE5" w:rsidP="00DF0D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11514B02" w14:textId="709A91CA" w:rsidR="003E0DE5" w:rsidRPr="0010290B" w:rsidRDefault="008E2330" w:rsidP="003E0DE5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30">
              <w:rPr>
                <w:rFonts w:ascii="Times New Roman" w:hAnsi="Times New Roman" w:cs="Times New Roman"/>
                <w:sz w:val="24"/>
                <w:szCs w:val="24"/>
              </w:rPr>
              <w:t>Caso se trate de obras ou serviço de engenharia foram asseguradas a viabilidade técnica, o adequado tratamento do impacto ambiental do empreendimento, que possibilite a avaliação do custo, a definição dos métodos e do prazo de execução, com a apresentação dos elementos indicados nas letras “a”/”f” do inciso XXV do art. 6º, da Lei Federal nº 14.133/2021, do art. 41 do Decreto Rio nº 51.629/2022 e das normas consolidadas na Orientação Técnica OT – IBR 001/2006, do Instituto Brasileiro de Auditoria de Obras Públicas - IBRAOP ?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6B7560D" w14:textId="77777777" w:rsidR="003E0DE5" w:rsidRPr="0010290B" w:rsidRDefault="003E0DE5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D381E" w14:textId="77777777" w:rsidR="003E0DE5" w:rsidRPr="0010290B" w:rsidRDefault="003E0DE5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0EB96D" w14:textId="77777777" w:rsidR="003E0DE5" w:rsidRPr="0010290B" w:rsidRDefault="003E0DE5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6EC8568" w14:textId="77777777" w:rsidR="003E0DE5" w:rsidRPr="0010290B" w:rsidRDefault="003E0DE5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2" w:tblpY="2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756"/>
      </w:tblGrid>
      <w:tr w:rsidR="0010290B" w:rsidRPr="0010290B" w14:paraId="11020922" w14:textId="77777777" w:rsidTr="0070663F">
        <w:trPr>
          <w:trHeight w:val="452"/>
        </w:trPr>
        <w:tc>
          <w:tcPr>
            <w:tcW w:w="109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49B3C7BA" w14:textId="77777777" w:rsidR="007219E0" w:rsidRPr="0010290B" w:rsidRDefault="007219E0" w:rsidP="0070663F">
            <w:pPr>
              <w:pStyle w:val="TableParagraph"/>
              <w:spacing w:before="72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OBSERVAÇÕES:</w:t>
            </w:r>
          </w:p>
        </w:tc>
      </w:tr>
      <w:tr w:rsidR="0010290B" w:rsidRPr="0010290B" w14:paraId="1CFC166D" w14:textId="77777777" w:rsidTr="0070663F">
        <w:trPr>
          <w:trHeight w:val="462"/>
        </w:trPr>
        <w:tc>
          <w:tcPr>
            <w:tcW w:w="2192" w:type="dxa"/>
            <w:tcBorders>
              <w:left w:val="nil"/>
              <w:bottom w:val="nil"/>
            </w:tcBorders>
            <w:shd w:val="clear" w:color="auto" w:fill="BFBFBF"/>
          </w:tcPr>
          <w:p w14:paraId="162519AC" w14:textId="77777777" w:rsidR="007219E0" w:rsidRPr="0010290B" w:rsidRDefault="007219E0" w:rsidP="0070663F">
            <w:pPr>
              <w:pStyle w:val="TableParagraph"/>
              <w:spacing w:before="74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0290B">
              <w:rPr>
                <w:rFonts w:ascii="Times New Roman" w:hAnsi="Times New Roman" w:cs="Times New Roman"/>
                <w:sz w:val="24"/>
                <w:szCs w:val="24"/>
              </w:rPr>
              <w:t>OBS. Nº:</w:t>
            </w:r>
          </w:p>
        </w:tc>
        <w:tc>
          <w:tcPr>
            <w:tcW w:w="8756" w:type="dxa"/>
            <w:tcBorders>
              <w:bottom w:val="nil"/>
              <w:right w:val="nil"/>
            </w:tcBorders>
            <w:shd w:val="clear" w:color="auto" w:fill="BFBFBF"/>
          </w:tcPr>
          <w:p w14:paraId="2856976E" w14:textId="77777777" w:rsidR="007219E0" w:rsidRPr="0010290B" w:rsidRDefault="007219E0" w:rsidP="007066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527AC" w14:textId="77777777" w:rsidR="007219E0" w:rsidRPr="0010290B" w:rsidRDefault="007219E0" w:rsidP="007219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FF9D52" w14:textId="77777777" w:rsidR="007219E0" w:rsidRPr="0010290B" w:rsidRDefault="007219E0" w:rsidP="007219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097B12" w14:textId="77777777" w:rsidR="005C363A" w:rsidRPr="0010290B" w:rsidRDefault="005C363A" w:rsidP="005C363A">
      <w:pPr>
        <w:spacing w:after="120"/>
        <w:ind w:left="425" w:right="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90B">
        <w:rPr>
          <w:rFonts w:ascii="Times New Roman" w:hAnsi="Times New Roman" w:cs="Times New Roman"/>
          <w:sz w:val="24"/>
          <w:szCs w:val="24"/>
        </w:rPr>
        <w:t>Atesto que o Estudo Técnico Preliminar, de fls. ____, cumpre os requisitos constantes da Lei Federal nº 14.133/2021, na forma deste Anexo ao RIPM.</w:t>
      </w:r>
    </w:p>
    <w:p w14:paraId="57C3207A" w14:textId="77777777" w:rsidR="005C363A" w:rsidRPr="0010290B" w:rsidRDefault="005C363A" w:rsidP="005C36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C1D856" w14:textId="77777777" w:rsidR="005C363A" w:rsidRPr="0010290B" w:rsidRDefault="005C363A" w:rsidP="005C36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954A49" w14:textId="77777777" w:rsidR="005C363A" w:rsidRPr="0010290B" w:rsidRDefault="005C363A" w:rsidP="005C36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4FB3D9" w14:textId="77777777" w:rsidR="005C363A" w:rsidRPr="0010290B" w:rsidRDefault="005C363A" w:rsidP="005C363A">
      <w:pPr>
        <w:jc w:val="center"/>
        <w:rPr>
          <w:rFonts w:ascii="Times New Roman" w:hAnsi="Times New Roman" w:cs="Times New Roman"/>
          <w:sz w:val="24"/>
          <w:szCs w:val="24"/>
        </w:rPr>
      </w:pPr>
      <w:r w:rsidRPr="0010290B">
        <w:rPr>
          <w:rFonts w:ascii="Times New Roman" w:hAnsi="Times New Roman" w:cs="Times New Roman"/>
          <w:sz w:val="24"/>
          <w:szCs w:val="24"/>
        </w:rPr>
        <w:t>Rio de Janeiro, ____ de _____________de______.</w:t>
      </w:r>
    </w:p>
    <w:p w14:paraId="3CB38A3D" w14:textId="77777777" w:rsidR="005C363A" w:rsidRPr="0010290B" w:rsidRDefault="005C363A" w:rsidP="005C36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CB0A1F" w14:textId="77777777" w:rsidR="005C363A" w:rsidRPr="0010290B" w:rsidRDefault="005C363A" w:rsidP="005C36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50176F" w14:textId="77777777" w:rsidR="005C363A" w:rsidRPr="0010290B" w:rsidRDefault="005C363A" w:rsidP="005C36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9FE4CD" w14:textId="77777777" w:rsidR="005C363A" w:rsidRPr="0010290B" w:rsidRDefault="005C363A" w:rsidP="005C36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96065" w14:textId="77777777" w:rsidR="005C363A" w:rsidRPr="0010290B" w:rsidRDefault="005C363A" w:rsidP="005C363A">
      <w:pPr>
        <w:jc w:val="center"/>
        <w:rPr>
          <w:rFonts w:ascii="Times New Roman" w:hAnsi="Times New Roman" w:cs="Times New Roman"/>
          <w:sz w:val="24"/>
          <w:szCs w:val="24"/>
        </w:rPr>
      </w:pPr>
      <w:r w:rsidRPr="0010290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E93C6F4" w14:textId="77777777" w:rsidR="005C363A" w:rsidRPr="0010290B" w:rsidRDefault="005C363A" w:rsidP="005C363A">
      <w:pPr>
        <w:pStyle w:val="Corpodetexto"/>
        <w:jc w:val="center"/>
        <w:rPr>
          <w:rFonts w:ascii="Times New Roman" w:hAnsi="Times New Roman" w:cs="Times New Roman"/>
          <w:sz w:val="10"/>
          <w:szCs w:val="10"/>
        </w:rPr>
      </w:pPr>
    </w:p>
    <w:p w14:paraId="26444453" w14:textId="77777777" w:rsidR="005C363A" w:rsidRPr="0010290B" w:rsidRDefault="005C363A" w:rsidP="005C363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10290B">
        <w:rPr>
          <w:rFonts w:ascii="Times New Roman" w:hAnsi="Times New Roman" w:cs="Times New Roman"/>
          <w:sz w:val="24"/>
          <w:szCs w:val="24"/>
        </w:rPr>
        <w:t>AGENTE PÚBLICO</w:t>
      </w:r>
    </w:p>
    <w:p w14:paraId="23FDFB25" w14:textId="77777777" w:rsidR="005C363A" w:rsidRPr="0010290B" w:rsidRDefault="005C363A" w:rsidP="005C363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10290B">
        <w:rPr>
          <w:rFonts w:ascii="Times New Roman" w:hAnsi="Times New Roman" w:cs="Times New Roman"/>
          <w:sz w:val="24"/>
          <w:szCs w:val="24"/>
        </w:rPr>
        <w:t>(Nome, cargo, matrícula e lotação)</w:t>
      </w:r>
    </w:p>
    <w:p w14:paraId="30F0D99E" w14:textId="77777777" w:rsidR="00DA56E8" w:rsidRPr="0010290B" w:rsidRDefault="00DA56E8" w:rsidP="005C36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56E8" w:rsidRPr="0010290B" w:rsidSect="005E4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00" w:right="340" w:bottom="280" w:left="360" w:header="12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DB22E" w14:textId="77777777" w:rsidR="00946480" w:rsidRDefault="00946480">
      <w:r>
        <w:separator/>
      </w:r>
    </w:p>
  </w:endnote>
  <w:endnote w:type="continuationSeparator" w:id="0">
    <w:p w14:paraId="4E9594D2" w14:textId="77777777" w:rsidR="00946480" w:rsidRDefault="0094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CE071" w14:textId="77777777" w:rsidR="0010290B" w:rsidRDefault="001029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41065" w14:textId="77777777" w:rsidR="0010290B" w:rsidRDefault="0010290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65565" w14:textId="77777777" w:rsidR="0010290B" w:rsidRDefault="001029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EB468" w14:textId="77777777" w:rsidR="00946480" w:rsidRDefault="00946480">
      <w:r>
        <w:separator/>
      </w:r>
    </w:p>
  </w:footnote>
  <w:footnote w:type="continuationSeparator" w:id="0">
    <w:p w14:paraId="27BA8039" w14:textId="77777777" w:rsidR="00946480" w:rsidRDefault="0094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FBA3" w14:textId="77777777" w:rsidR="0010290B" w:rsidRDefault="001029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20BCE" w14:textId="1E6CA77E" w:rsidR="005C363A" w:rsidRDefault="005C363A" w:rsidP="005C363A">
    <w:pPr>
      <w:ind w:right="65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ANEXO AO RIPM –</w:t>
    </w:r>
  </w:p>
  <w:p w14:paraId="093C8275" w14:textId="77777777" w:rsidR="006A6056" w:rsidRPr="0010290B" w:rsidRDefault="005C363A" w:rsidP="005C363A">
    <w:pPr>
      <w:ind w:right="-77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TERMO DE ATESTAÇÃO DE </w:t>
    </w:r>
    <w:r w:rsidRPr="0010290B">
      <w:rPr>
        <w:rFonts w:ascii="Times New Roman" w:hAnsi="Times New Roman" w:cs="Times New Roman"/>
        <w:b/>
        <w:sz w:val="24"/>
        <w:szCs w:val="24"/>
      </w:rPr>
      <w:t xml:space="preserve">CONFORMIDADE </w:t>
    </w:r>
  </w:p>
  <w:p w14:paraId="58EBE48E" w14:textId="7736B7F7" w:rsidR="005C363A" w:rsidRPr="0010290B" w:rsidRDefault="005C363A" w:rsidP="005C363A">
    <w:pPr>
      <w:ind w:right="-77"/>
      <w:jc w:val="center"/>
      <w:rPr>
        <w:rFonts w:ascii="Times New Roman" w:hAnsi="Times New Roman" w:cs="Times New Roman"/>
        <w:b/>
        <w:sz w:val="24"/>
        <w:szCs w:val="24"/>
      </w:rPr>
    </w:pPr>
    <w:r w:rsidRPr="0010290B">
      <w:rPr>
        <w:rFonts w:ascii="Times New Roman" w:hAnsi="Times New Roman" w:cs="Times New Roman"/>
        <w:b/>
        <w:sz w:val="24"/>
        <w:szCs w:val="24"/>
      </w:rPr>
      <w:t>DO TERMO DE REFERÊNCIA</w:t>
    </w:r>
    <w:r w:rsidR="006A6056" w:rsidRPr="0010290B">
      <w:rPr>
        <w:rFonts w:ascii="Times New Roman" w:hAnsi="Times New Roman" w:cs="Times New Roman"/>
        <w:b/>
        <w:sz w:val="24"/>
        <w:szCs w:val="24"/>
      </w:rPr>
      <w:t>/PROJETO BÁSICO</w:t>
    </w:r>
  </w:p>
  <w:p w14:paraId="1C74D24E" w14:textId="77777777" w:rsidR="005C363A" w:rsidRDefault="005C363A" w:rsidP="005C363A">
    <w:pPr>
      <w:ind w:right="-77"/>
      <w:jc w:val="center"/>
      <w:rPr>
        <w:rFonts w:ascii="Times New Roman" w:hAnsi="Times New Roman" w:cs="Times New Roman"/>
        <w:b/>
        <w:sz w:val="24"/>
        <w:szCs w:val="24"/>
      </w:rPr>
    </w:pPr>
  </w:p>
  <w:p w14:paraId="032649D2" w14:textId="6CAC0C33" w:rsidR="00132CEF" w:rsidRPr="00132CEF" w:rsidRDefault="00132CEF" w:rsidP="00132CEF">
    <w:pPr>
      <w:ind w:right="-1985"/>
      <w:jc w:val="both"/>
      <w:rPr>
        <w:rFonts w:ascii="Times New Roman" w:hAnsi="Times New Roman" w:cs="Times New Roman"/>
        <w:sz w:val="10"/>
        <w:szCs w:val="10"/>
        <w:lang w:val="pt-BR"/>
      </w:rPr>
    </w:pPr>
  </w:p>
  <w:p w14:paraId="6638445D" w14:textId="3407C444" w:rsidR="004A1CBD" w:rsidRDefault="004A1CBD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1CD04" w14:textId="12FC44A2" w:rsidR="00284F54" w:rsidRPr="0038198C" w:rsidRDefault="0038198C" w:rsidP="0038198C">
    <w:pPr>
      <w:pStyle w:val="Corpodetexto"/>
      <w:spacing w:before="120" w:after="200"/>
      <w:ind w:left="23"/>
      <w:jc w:val="center"/>
    </w:pPr>
    <w:r>
      <w:rPr>
        <w:rFonts w:ascii="Times New Roman" w:hAnsi="Times New Roman" w:cs="Times New Roman"/>
        <w:b/>
        <w:sz w:val="24"/>
        <w:szCs w:val="24"/>
      </w:rPr>
      <w:t>PREGÃO ELETRÔNICO</w:t>
    </w:r>
    <w:r w:rsidRPr="00F27064">
      <w:rPr>
        <w:rFonts w:ascii="Times New Roman" w:hAnsi="Times New Roman" w:cs="Times New Roman"/>
        <w:b/>
        <w:spacing w:val="-3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4043E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BD"/>
    <w:rsid w:val="00012BC3"/>
    <w:rsid w:val="00027859"/>
    <w:rsid w:val="00084514"/>
    <w:rsid w:val="000941E1"/>
    <w:rsid w:val="000C0872"/>
    <w:rsid w:val="0010290B"/>
    <w:rsid w:val="00115AD2"/>
    <w:rsid w:val="00127D4F"/>
    <w:rsid w:val="00132CEF"/>
    <w:rsid w:val="00185FFF"/>
    <w:rsid w:val="001F4F95"/>
    <w:rsid w:val="00200B30"/>
    <w:rsid w:val="00215C79"/>
    <w:rsid w:val="0027703F"/>
    <w:rsid w:val="00284F54"/>
    <w:rsid w:val="002A1239"/>
    <w:rsid w:val="002F1752"/>
    <w:rsid w:val="002F3F03"/>
    <w:rsid w:val="00322813"/>
    <w:rsid w:val="0036598A"/>
    <w:rsid w:val="0038198C"/>
    <w:rsid w:val="0038591B"/>
    <w:rsid w:val="003E0DE5"/>
    <w:rsid w:val="00413E9F"/>
    <w:rsid w:val="00444859"/>
    <w:rsid w:val="00462C21"/>
    <w:rsid w:val="00483427"/>
    <w:rsid w:val="00496905"/>
    <w:rsid w:val="004A1CBD"/>
    <w:rsid w:val="004F6F69"/>
    <w:rsid w:val="0050282E"/>
    <w:rsid w:val="00510A48"/>
    <w:rsid w:val="00527B10"/>
    <w:rsid w:val="00550185"/>
    <w:rsid w:val="00566389"/>
    <w:rsid w:val="005C363A"/>
    <w:rsid w:val="005C7B91"/>
    <w:rsid w:val="005D612E"/>
    <w:rsid w:val="005E4ECC"/>
    <w:rsid w:val="005F3214"/>
    <w:rsid w:val="005F6723"/>
    <w:rsid w:val="00620D81"/>
    <w:rsid w:val="00632C5E"/>
    <w:rsid w:val="00647472"/>
    <w:rsid w:val="006637F8"/>
    <w:rsid w:val="00665CB0"/>
    <w:rsid w:val="0067034F"/>
    <w:rsid w:val="0068457A"/>
    <w:rsid w:val="006A6056"/>
    <w:rsid w:val="006C24CC"/>
    <w:rsid w:val="007219E0"/>
    <w:rsid w:val="00737661"/>
    <w:rsid w:val="00737A9D"/>
    <w:rsid w:val="007411CF"/>
    <w:rsid w:val="007D4F93"/>
    <w:rsid w:val="007F509A"/>
    <w:rsid w:val="00824B38"/>
    <w:rsid w:val="008C13CB"/>
    <w:rsid w:val="008D718E"/>
    <w:rsid w:val="008E2330"/>
    <w:rsid w:val="009147D6"/>
    <w:rsid w:val="00946480"/>
    <w:rsid w:val="009626DA"/>
    <w:rsid w:val="009B1F63"/>
    <w:rsid w:val="009C5F2E"/>
    <w:rsid w:val="00A02995"/>
    <w:rsid w:val="00A0357B"/>
    <w:rsid w:val="00A33531"/>
    <w:rsid w:val="00A455DB"/>
    <w:rsid w:val="00A657A3"/>
    <w:rsid w:val="00A851EF"/>
    <w:rsid w:val="00A86F54"/>
    <w:rsid w:val="00A93BAF"/>
    <w:rsid w:val="00AA5AE3"/>
    <w:rsid w:val="00AE38C8"/>
    <w:rsid w:val="00B27359"/>
    <w:rsid w:val="00B6225C"/>
    <w:rsid w:val="00B90F62"/>
    <w:rsid w:val="00C165A6"/>
    <w:rsid w:val="00C20E77"/>
    <w:rsid w:val="00C65DF0"/>
    <w:rsid w:val="00CA3534"/>
    <w:rsid w:val="00CE281F"/>
    <w:rsid w:val="00CE4429"/>
    <w:rsid w:val="00CF03A4"/>
    <w:rsid w:val="00CF5997"/>
    <w:rsid w:val="00D10D2A"/>
    <w:rsid w:val="00D30CD1"/>
    <w:rsid w:val="00D37BC2"/>
    <w:rsid w:val="00D71156"/>
    <w:rsid w:val="00D76832"/>
    <w:rsid w:val="00DA56E8"/>
    <w:rsid w:val="00DD0757"/>
    <w:rsid w:val="00DF0D23"/>
    <w:rsid w:val="00E2218B"/>
    <w:rsid w:val="00E46482"/>
    <w:rsid w:val="00EC7115"/>
    <w:rsid w:val="00EF06DE"/>
    <w:rsid w:val="00F13326"/>
    <w:rsid w:val="00F41ABD"/>
    <w:rsid w:val="00F47B98"/>
    <w:rsid w:val="00F55E20"/>
    <w:rsid w:val="00FB22B8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D473B"/>
  <w15:docId w15:val="{559532DD-A724-4494-B874-A0A6B9C9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9626DA"/>
    <w:rPr>
      <w:rFonts w:ascii="Tahoma" w:eastAsia="Tahoma" w:hAnsi="Tahoma" w:cs="Tahom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626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26DA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26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26DA"/>
    <w:rPr>
      <w:rFonts w:ascii="Tahoma" w:eastAsia="Tahoma" w:hAnsi="Tahoma" w:cs="Tahoma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7A9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7A9D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37A9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7A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37A9D"/>
    <w:rPr>
      <w:b/>
      <w:bCs/>
    </w:rPr>
  </w:style>
  <w:style w:type="paragraph" w:styleId="Commarcadores">
    <w:name w:val="List Bullet"/>
    <w:basedOn w:val="Normal"/>
    <w:uiPriority w:val="99"/>
    <w:unhideWhenUsed/>
    <w:rsid w:val="004F6F69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0D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D2A"/>
    <w:rPr>
      <w:rFonts w:ascii="Segoe UI" w:eastAsia="Tahom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E519F-BC2C-45E6-90F8-2CC23EE7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RIPM - Licitação - Contratação direta</vt:lpstr>
    </vt:vector>
  </TitlesOfParts>
  <Company>Microsoft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RIPM - Licitação - Contratação direta</dc:title>
  <dc:creator>2968246</dc:creator>
  <cp:keywords>()</cp:keywords>
  <cp:lastModifiedBy>Ana Beatriz Torres de Lima</cp:lastModifiedBy>
  <cp:revision>3</cp:revision>
  <dcterms:created xsi:type="dcterms:W3CDTF">2024-12-16T11:28:00Z</dcterms:created>
  <dcterms:modified xsi:type="dcterms:W3CDTF">2025-10-13T12:25:00Z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2021-07-22T00:00:00Z</vt:filetime>
  </property>
</Properties>
</file>